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22A" w:rsidRPr="009E022A" w:rsidRDefault="009E022A" w:rsidP="009E022A">
      <w:pPr>
        <w:shd w:val="clear" w:color="auto" w:fill="FFFFFF"/>
        <w:spacing w:after="0" w:line="460" w:lineRule="atLeast"/>
        <w:outlineLvl w:val="2"/>
        <w:rPr>
          <w:rFonts w:ascii="Georgia" w:eastAsia="Times New Roman" w:hAnsi="Georgia" w:cs="Arial"/>
          <w:b/>
          <w:bCs/>
          <w:color w:val="0B0B0B"/>
          <w:sz w:val="28"/>
          <w:szCs w:val="28"/>
        </w:rPr>
      </w:pPr>
      <w:r w:rsidRPr="009E022A">
        <w:rPr>
          <w:rFonts w:ascii="Georgia" w:eastAsia="Times New Roman" w:hAnsi="Georgia" w:cs="Arial"/>
          <w:b/>
          <w:bCs/>
          <w:color w:val="0B0B0B"/>
          <w:sz w:val="28"/>
          <w:szCs w:val="28"/>
        </w:rPr>
        <w:t xml:space="preserve">Dimensions of Wellness: </w:t>
      </w:r>
      <w:r w:rsidRPr="009E022A">
        <w:rPr>
          <w:rFonts w:ascii="Georgia" w:eastAsia="Times New Roman" w:hAnsi="Georgia" w:cs="Arial"/>
          <w:b/>
          <w:bCs/>
          <w:color w:val="A60101"/>
          <w:sz w:val="28"/>
          <w:szCs w:val="28"/>
          <w:shd w:val="clear" w:color="auto" w:fill="FFFFFF"/>
        </w:rPr>
        <w:br/>
        <w:t>Mental Wellness</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When searching the literature on mental health, it is difficult to find a straightforward definition of mental wellness. Instead, we define its absence.</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 xml:space="preserve">Although many adults do not fit snugly into descriptions of depression and anxiety, depressive symptoms and behaviors that identify anxiety are seen in many people. Unfortunately, even if these adults recognize their depressive symptoms and feelings of anxiety, and even if low-cost treatment were available around the corner, the stigma of mental illness inhibits many of them from seeking help. </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 xml:space="preserve">Depressive symptoms affect the quality and enjoyment of life. Depressed people tend to exercise less, smoke more and eat less healthily. Sixty to 90 percent of people who commit suicide suffer from depression. </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 xml:space="preserve">Mental wellness can be influenced by: </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numPr>
          <w:ilvl w:val="0"/>
          <w:numId w:val="1"/>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szCs w:val="14"/>
        </w:rPr>
        <w:t>Biological factors</w:t>
      </w:r>
      <w:r w:rsidRPr="009E022A">
        <w:rPr>
          <w:rFonts w:ascii="Arial" w:eastAsia="Times New Roman" w:hAnsi="Arial" w:cs="Arial"/>
          <w:color w:val="4E4628"/>
          <w:sz w:val="14"/>
          <w:szCs w:val="14"/>
        </w:rPr>
        <w:t xml:space="preserve"> - changes in the central nervous system, medications, illnesses and family history</w:t>
      </w:r>
    </w:p>
    <w:p w:rsidR="009E022A" w:rsidRPr="009E022A" w:rsidRDefault="009E022A" w:rsidP="009E022A">
      <w:pPr>
        <w:numPr>
          <w:ilvl w:val="0"/>
          <w:numId w:val="1"/>
        </w:numPr>
        <w:shd w:val="clear" w:color="auto" w:fill="FDF9EE"/>
        <w:spacing w:after="10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szCs w:val="14"/>
        </w:rPr>
        <w:t>Social environment</w:t>
      </w:r>
      <w:r w:rsidRPr="009E022A">
        <w:rPr>
          <w:rFonts w:ascii="Arial" w:eastAsia="Times New Roman" w:hAnsi="Arial" w:cs="Arial"/>
          <w:color w:val="4E4628"/>
          <w:sz w:val="14"/>
          <w:szCs w:val="14"/>
        </w:rPr>
        <w:t xml:space="preserve"> - losses, traumatic events, stress and low economic status</w:t>
      </w: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Mental wellness is promoted through:</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Physical activity</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Good nutrition</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Adequate rest and sleep</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Stress reduction</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An optimistic attitude that can include humor, creativity and faith</w:t>
      </w:r>
    </w:p>
    <w:p w:rsidR="009E022A" w:rsidRPr="009E022A" w:rsidRDefault="009E022A" w:rsidP="009E022A">
      <w:pPr>
        <w:numPr>
          <w:ilvl w:val="0"/>
          <w:numId w:val="2"/>
        </w:num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Optimal medication management</w:t>
      </w:r>
    </w:p>
    <w:p w:rsidR="009E022A" w:rsidRPr="009E022A" w:rsidRDefault="009E022A" w:rsidP="009E022A">
      <w:pPr>
        <w:numPr>
          <w:ilvl w:val="0"/>
          <w:numId w:val="2"/>
        </w:numPr>
        <w:shd w:val="clear" w:color="auto" w:fill="FDF9EE"/>
        <w:spacing w:after="10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Emotionally enriched environments</w:t>
      </w: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For people to savor their later years, maintaining mental wellness is an essential charge, both for themselves and for those who work with them.</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pict>
          <v:rect id="_x0000_i1025" style="width:0;height:.5pt" o:hralign="center" o:hrstd="t" o:hr="t" fillcolor="#a0a0a0" stroked="f"/>
        </w:pic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460" w:lineRule="atLeast"/>
        <w:outlineLvl w:val="2"/>
        <w:rPr>
          <w:rFonts w:ascii="Georgia" w:eastAsia="Times New Roman" w:hAnsi="Georgia" w:cs="Arial"/>
          <w:b/>
          <w:bCs/>
          <w:color w:val="0B0B0B"/>
          <w:sz w:val="28"/>
          <w:szCs w:val="28"/>
        </w:rPr>
      </w:pPr>
      <w:r w:rsidRPr="009E022A">
        <w:rPr>
          <w:rFonts w:ascii="Georgia" w:eastAsia="Times New Roman" w:hAnsi="Georgia" w:cs="Arial"/>
          <w:b/>
          <w:bCs/>
          <w:color w:val="0B0B0B"/>
          <w:sz w:val="28"/>
          <w:szCs w:val="28"/>
        </w:rPr>
        <w:t>What Are Barriers to Mental Wellness?</w:t>
      </w: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color w:val="4E4628"/>
          <w:sz w:val="14"/>
          <w:szCs w:val="14"/>
        </w:rPr>
        <w:t>Many barriers may hamper detecting any type of depression or anxiety in adults and may result in underreporting the seriousness of symptoms. These include:</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proofErr w:type="gramStart"/>
      <w:r w:rsidRPr="009E022A">
        <w:rPr>
          <w:rFonts w:ascii="Arial" w:eastAsia="Times New Roman" w:hAnsi="Arial" w:cs="Arial"/>
          <w:b/>
          <w:bCs/>
          <w:color w:val="4E4628"/>
          <w:sz w:val="14"/>
        </w:rPr>
        <w:t>Age-related Changes</w:t>
      </w:r>
      <w:r w:rsidRPr="009E022A">
        <w:rPr>
          <w:rFonts w:ascii="Arial" w:eastAsia="Times New Roman" w:hAnsi="Arial" w:cs="Arial"/>
          <w:color w:val="4E4628"/>
          <w:sz w:val="14"/>
          <w:szCs w:val="14"/>
        </w:rPr>
        <w:br/>
        <w:t>Signs of depression look like changes that are often misconstrued as a normal part of aging such as reduced activity level, reduced appetite, changes in sleep patterns, or stooped posture.</w:t>
      </w:r>
      <w:proofErr w:type="gramEnd"/>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Illness</w:t>
      </w:r>
      <w:r w:rsidRPr="009E022A">
        <w:rPr>
          <w:rFonts w:ascii="Arial" w:eastAsia="Times New Roman" w:hAnsi="Arial" w:cs="Arial"/>
          <w:color w:val="4E4628"/>
          <w:sz w:val="14"/>
          <w:szCs w:val="14"/>
        </w:rPr>
        <w:br/>
        <w:t xml:space="preserve">Physical illness can mask depression and depression can mimic physical ailments, often leading to misdiagnosis. If depression and/or anxiety </w:t>
      </w:r>
      <w:proofErr w:type="gramStart"/>
      <w:r w:rsidRPr="009E022A">
        <w:rPr>
          <w:rFonts w:ascii="Arial" w:eastAsia="Times New Roman" w:hAnsi="Arial" w:cs="Arial"/>
          <w:color w:val="4E4628"/>
          <w:sz w:val="14"/>
          <w:szCs w:val="14"/>
        </w:rPr>
        <w:t>coexists</w:t>
      </w:r>
      <w:proofErr w:type="gramEnd"/>
      <w:r w:rsidRPr="009E022A">
        <w:rPr>
          <w:rFonts w:ascii="Arial" w:eastAsia="Times New Roman" w:hAnsi="Arial" w:cs="Arial"/>
          <w:color w:val="4E4628"/>
          <w:sz w:val="14"/>
          <w:szCs w:val="14"/>
        </w:rPr>
        <w:t xml:space="preserve"> with a physical illness, it often worsens or complicates the physical problem.</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Attitudes of Others</w:t>
      </w:r>
      <w:r w:rsidRPr="009E022A">
        <w:rPr>
          <w:rFonts w:ascii="Arial" w:eastAsia="Times New Roman" w:hAnsi="Arial" w:cs="Arial"/>
          <w:color w:val="4E4628"/>
          <w:sz w:val="14"/>
          <w:szCs w:val="14"/>
        </w:rPr>
        <w:br/>
        <w:t xml:space="preserve">Signs of depression and/or anxiety may be dismissed because of stereotypical beliefs about people - for example, defining them as "difficult" or irritable, forgetful, complaining about their health, or appearing sad. </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Denial</w:t>
      </w:r>
      <w:r w:rsidRPr="009E022A">
        <w:rPr>
          <w:rFonts w:ascii="Arial" w:eastAsia="Times New Roman" w:hAnsi="Arial" w:cs="Arial"/>
          <w:color w:val="4E4628"/>
          <w:sz w:val="14"/>
          <w:szCs w:val="14"/>
        </w:rPr>
        <w:br/>
      </w:r>
      <w:proofErr w:type="gramStart"/>
      <w:r w:rsidRPr="009E022A">
        <w:rPr>
          <w:rFonts w:ascii="Arial" w:eastAsia="Times New Roman" w:hAnsi="Arial" w:cs="Arial"/>
          <w:color w:val="4E4628"/>
          <w:sz w:val="14"/>
          <w:szCs w:val="14"/>
        </w:rPr>
        <w:t>Having</w:t>
      </w:r>
      <w:proofErr w:type="gramEnd"/>
      <w:r w:rsidRPr="009E022A">
        <w:rPr>
          <w:rFonts w:ascii="Arial" w:eastAsia="Times New Roman" w:hAnsi="Arial" w:cs="Arial"/>
          <w:color w:val="4E4628"/>
          <w:sz w:val="14"/>
          <w:szCs w:val="14"/>
        </w:rPr>
        <w:t xml:space="preserve"> grown up in a time when "toughing things out" was the approved remedy, older adults may deny their depressed feelings as signs of seeming weak or crazy.</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Alcohol or Drugs</w:t>
      </w:r>
      <w:r w:rsidRPr="009E022A">
        <w:rPr>
          <w:rFonts w:ascii="Arial" w:eastAsia="Times New Roman" w:hAnsi="Arial" w:cs="Arial"/>
          <w:color w:val="4E4628"/>
          <w:sz w:val="14"/>
          <w:szCs w:val="14"/>
        </w:rPr>
        <w:br/>
      </w:r>
      <w:proofErr w:type="gramStart"/>
      <w:r w:rsidRPr="009E022A">
        <w:rPr>
          <w:rFonts w:ascii="Arial" w:eastAsia="Times New Roman" w:hAnsi="Arial" w:cs="Arial"/>
          <w:color w:val="4E4628"/>
          <w:sz w:val="14"/>
          <w:szCs w:val="14"/>
        </w:rPr>
        <w:t>Some</w:t>
      </w:r>
      <w:proofErr w:type="gramEnd"/>
      <w:r w:rsidRPr="009E022A">
        <w:rPr>
          <w:rFonts w:ascii="Arial" w:eastAsia="Times New Roman" w:hAnsi="Arial" w:cs="Arial"/>
          <w:color w:val="4E4628"/>
          <w:sz w:val="14"/>
          <w:szCs w:val="14"/>
        </w:rPr>
        <w:t xml:space="preserve"> people in late life turn to alcohol or drugs to cope with losses. Because these substances can slow the central nervous system, their consumption can intensify depression - and can be lethal in some treatments of depression and anxiety.</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Health Complaints</w:t>
      </w:r>
      <w:r w:rsidRPr="009E022A">
        <w:rPr>
          <w:rFonts w:ascii="Arial" w:eastAsia="Times New Roman" w:hAnsi="Arial" w:cs="Arial"/>
          <w:color w:val="4E4628"/>
          <w:sz w:val="14"/>
          <w:szCs w:val="14"/>
        </w:rPr>
        <w:br/>
      </w:r>
      <w:proofErr w:type="gramStart"/>
      <w:r w:rsidRPr="009E022A">
        <w:rPr>
          <w:rFonts w:ascii="Arial" w:eastAsia="Times New Roman" w:hAnsi="Arial" w:cs="Arial"/>
          <w:color w:val="4E4628"/>
          <w:sz w:val="14"/>
          <w:szCs w:val="14"/>
        </w:rPr>
        <w:t>Some</w:t>
      </w:r>
      <w:proofErr w:type="gramEnd"/>
      <w:r w:rsidRPr="009E022A">
        <w:rPr>
          <w:rFonts w:ascii="Arial" w:eastAsia="Times New Roman" w:hAnsi="Arial" w:cs="Arial"/>
          <w:color w:val="4E4628"/>
          <w:sz w:val="14"/>
          <w:szCs w:val="14"/>
        </w:rPr>
        <w:t xml:space="preserve"> adults tend to </w:t>
      </w:r>
      <w:proofErr w:type="spellStart"/>
      <w:r w:rsidRPr="009E022A">
        <w:rPr>
          <w:rFonts w:ascii="Arial" w:eastAsia="Times New Roman" w:hAnsi="Arial" w:cs="Arial"/>
          <w:color w:val="4E4628"/>
          <w:sz w:val="14"/>
          <w:szCs w:val="14"/>
        </w:rPr>
        <w:t>somaticize</w:t>
      </w:r>
      <w:proofErr w:type="spellEnd"/>
      <w:r w:rsidRPr="009E022A">
        <w:rPr>
          <w:rFonts w:ascii="Arial" w:eastAsia="Times New Roman" w:hAnsi="Arial" w:cs="Arial"/>
          <w:color w:val="4E4628"/>
          <w:sz w:val="14"/>
          <w:szCs w:val="14"/>
        </w:rPr>
        <w:t xml:space="preserve"> - complain about physical problems, rather than talk about emotional pain. Complaints may center on problems with weakness, constipation, abdominal pains, chest pains or other vague symptoms disguising the underlying depression.</w:t>
      </w:r>
    </w:p>
    <w:p w:rsidR="009E022A" w:rsidRPr="009E022A" w:rsidRDefault="009E022A" w:rsidP="009E022A">
      <w:pPr>
        <w:shd w:val="clear" w:color="auto" w:fill="FDF9EE"/>
        <w:spacing w:after="0" w:line="190" w:lineRule="atLeast"/>
        <w:rPr>
          <w:rFonts w:ascii="Arial" w:eastAsia="Times New Roman" w:hAnsi="Arial" w:cs="Arial"/>
          <w:color w:val="4E4628"/>
          <w:sz w:val="14"/>
          <w:szCs w:val="14"/>
        </w:rPr>
      </w:pPr>
    </w:p>
    <w:p w:rsidR="009E022A" w:rsidRPr="009E022A" w:rsidRDefault="009E022A" w:rsidP="009E022A">
      <w:pPr>
        <w:shd w:val="clear" w:color="auto" w:fill="FFFFFF"/>
        <w:spacing w:after="0" w:line="190" w:lineRule="atLeast"/>
        <w:rPr>
          <w:rFonts w:ascii="Arial" w:eastAsia="Times New Roman" w:hAnsi="Arial" w:cs="Arial"/>
          <w:color w:val="4E4628"/>
          <w:sz w:val="14"/>
          <w:szCs w:val="14"/>
        </w:rPr>
      </w:pPr>
      <w:r w:rsidRPr="009E022A">
        <w:rPr>
          <w:rFonts w:ascii="Arial" w:eastAsia="Times New Roman" w:hAnsi="Arial" w:cs="Arial"/>
          <w:b/>
          <w:bCs/>
          <w:color w:val="4E4628"/>
          <w:sz w:val="14"/>
        </w:rPr>
        <w:t>Stigma</w:t>
      </w:r>
      <w:r w:rsidRPr="009E022A">
        <w:rPr>
          <w:rFonts w:ascii="Arial" w:eastAsia="Times New Roman" w:hAnsi="Arial" w:cs="Arial"/>
          <w:color w:val="4E4628"/>
          <w:sz w:val="14"/>
          <w:szCs w:val="14"/>
        </w:rPr>
        <w:br/>
        <w:t xml:space="preserve">As long the stigma of mental illness remains, the difficulty of identifying the disorders in adults and providing them with proper care will remain a significant barrier to their ability to reach mental wellness. </w:t>
      </w:r>
    </w:p>
    <w:p w:rsidR="00FB0318" w:rsidRDefault="009E022A" w:rsidP="009E022A">
      <w:pPr>
        <w:shd w:val="clear" w:color="auto" w:fill="FDF9EE"/>
        <w:spacing w:after="0" w:line="190" w:lineRule="atLeast"/>
      </w:pPr>
      <w:r w:rsidRPr="009E022A">
        <w:rPr>
          <w:rFonts w:ascii="Arial" w:eastAsia="Times New Roman" w:hAnsi="Arial" w:cs="Arial"/>
          <w:color w:val="4E4628"/>
          <w:sz w:val="14"/>
          <w:szCs w:val="14"/>
        </w:rPr>
        <w:t> </w:t>
      </w:r>
    </w:p>
    <w:sectPr w:rsidR="00FB0318" w:rsidSect="00FB03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829C0"/>
    <w:multiLevelType w:val="multilevel"/>
    <w:tmpl w:val="E27E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CD26517"/>
    <w:multiLevelType w:val="multilevel"/>
    <w:tmpl w:val="39B8D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022A"/>
    <w:rsid w:val="009E022A"/>
    <w:rsid w:val="00FB0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3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E022A"/>
    <w:rPr>
      <w:b/>
      <w:bCs/>
    </w:rPr>
  </w:style>
</w:styles>
</file>

<file path=word/webSettings.xml><?xml version="1.0" encoding="utf-8"?>
<w:webSettings xmlns:r="http://schemas.openxmlformats.org/officeDocument/2006/relationships" xmlns:w="http://schemas.openxmlformats.org/wordprocessingml/2006/main">
  <w:divs>
    <w:div w:id="806356340">
      <w:bodyDiv w:val="1"/>
      <w:marLeft w:val="0"/>
      <w:marRight w:val="0"/>
      <w:marTop w:val="0"/>
      <w:marBottom w:val="0"/>
      <w:divBdr>
        <w:top w:val="none" w:sz="0" w:space="0" w:color="auto"/>
        <w:left w:val="none" w:sz="0" w:space="0" w:color="auto"/>
        <w:bottom w:val="none" w:sz="0" w:space="0" w:color="auto"/>
        <w:right w:val="none" w:sz="0" w:space="0" w:color="auto"/>
      </w:divBdr>
      <w:divsChild>
        <w:div w:id="1400054871">
          <w:marLeft w:val="0"/>
          <w:marRight w:val="0"/>
          <w:marTop w:val="0"/>
          <w:marBottom w:val="0"/>
          <w:divBdr>
            <w:top w:val="none" w:sz="0" w:space="0" w:color="auto"/>
            <w:left w:val="none" w:sz="0" w:space="0" w:color="auto"/>
            <w:bottom w:val="none" w:sz="0" w:space="0" w:color="auto"/>
            <w:right w:val="none" w:sz="0" w:space="0" w:color="auto"/>
          </w:divBdr>
          <w:divsChild>
            <w:div w:id="818615850">
              <w:marLeft w:val="0"/>
              <w:marRight w:val="0"/>
              <w:marTop w:val="0"/>
              <w:marBottom w:val="0"/>
              <w:divBdr>
                <w:top w:val="none" w:sz="0" w:space="0" w:color="auto"/>
                <w:left w:val="none" w:sz="0" w:space="0" w:color="auto"/>
                <w:bottom w:val="none" w:sz="0" w:space="0" w:color="auto"/>
                <w:right w:val="none" w:sz="0" w:space="0" w:color="auto"/>
              </w:divBdr>
              <w:divsChild>
                <w:div w:id="566844694">
                  <w:marLeft w:val="0"/>
                  <w:marRight w:val="0"/>
                  <w:marTop w:val="0"/>
                  <w:marBottom w:val="0"/>
                  <w:divBdr>
                    <w:top w:val="none" w:sz="0" w:space="0" w:color="auto"/>
                    <w:left w:val="none" w:sz="0" w:space="0" w:color="auto"/>
                    <w:bottom w:val="none" w:sz="0" w:space="0" w:color="auto"/>
                    <w:right w:val="none" w:sz="0" w:space="0" w:color="auto"/>
                  </w:divBdr>
                  <w:divsChild>
                    <w:div w:id="11821611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199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2011-07-16T23:59:00Z</dcterms:created>
  <dcterms:modified xsi:type="dcterms:W3CDTF">2011-07-17T00:00:00Z</dcterms:modified>
</cp:coreProperties>
</file>